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2" w:rsidRPr="00EA7C4B" w:rsidRDefault="00124721" w:rsidP="00124721">
      <w:p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Durch das Lüften wird die Konzentration von eventuell vorhandenen virenbelastenden Aerosolen in der Raumluft gesenkt. </w:t>
      </w:r>
      <w:r w:rsidR="00AE5F12" w:rsidRPr="00EA7C4B">
        <w:rPr>
          <w:rFonts w:ascii="Arial" w:hAnsi="Arial" w:cs="Arial"/>
          <w:szCs w:val="22"/>
        </w:rPr>
        <w:t xml:space="preserve">Aerosole sind ein möglicher Übertragungsweg des </w:t>
      </w:r>
      <w:proofErr w:type="spellStart"/>
      <w:r w:rsidR="00AE5F12" w:rsidRPr="00EA7C4B">
        <w:rPr>
          <w:rFonts w:ascii="Arial" w:hAnsi="Arial" w:cs="Arial"/>
          <w:szCs w:val="22"/>
        </w:rPr>
        <w:t>Coronavirus</w:t>
      </w:r>
      <w:proofErr w:type="spellEnd"/>
      <w:r w:rsidR="00AE5F12" w:rsidRPr="00EA7C4B">
        <w:rPr>
          <w:rFonts w:ascii="Arial" w:hAnsi="Arial" w:cs="Arial"/>
          <w:szCs w:val="22"/>
        </w:rPr>
        <w:t xml:space="preserve">. Verstärktes Lüften kann das Risiko einer Infektion mit SARS </w:t>
      </w:r>
      <w:proofErr w:type="spellStart"/>
      <w:r w:rsidR="00AE5F12" w:rsidRPr="00EA7C4B">
        <w:rPr>
          <w:rFonts w:ascii="Arial" w:hAnsi="Arial" w:cs="Arial"/>
          <w:szCs w:val="22"/>
        </w:rPr>
        <w:t>Covid</w:t>
      </w:r>
      <w:proofErr w:type="spellEnd"/>
      <w:r w:rsidR="00AE5F12" w:rsidRPr="00EA7C4B">
        <w:rPr>
          <w:rFonts w:ascii="Arial" w:hAnsi="Arial" w:cs="Arial"/>
          <w:szCs w:val="22"/>
        </w:rPr>
        <w:t xml:space="preserve"> 2 deutlich reduzieren. </w:t>
      </w:r>
    </w:p>
    <w:p w:rsidR="00AE5F12" w:rsidRPr="00EA7C4B" w:rsidRDefault="00AE5F12" w:rsidP="00124721">
      <w:pPr>
        <w:spacing w:line="276" w:lineRule="auto"/>
        <w:ind w:right="-2"/>
        <w:rPr>
          <w:rFonts w:ascii="Arial" w:hAnsi="Arial" w:cs="Arial"/>
          <w:szCs w:val="22"/>
        </w:rPr>
      </w:pPr>
    </w:p>
    <w:p w:rsidR="00BF69DB" w:rsidRPr="00EA7C4B" w:rsidRDefault="00642782" w:rsidP="00AE5F12">
      <w:p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Eine Stoßlüftung sollte bei </w:t>
      </w:r>
      <w:r w:rsidRPr="00EA7C4B">
        <w:rPr>
          <w:rFonts w:ascii="Arial" w:hAnsi="Arial" w:cs="Arial"/>
          <w:b/>
          <w:szCs w:val="22"/>
        </w:rPr>
        <w:t>Tätigkeitsbeginn</w:t>
      </w:r>
      <w:r w:rsidRPr="00EA7C4B">
        <w:rPr>
          <w:rFonts w:ascii="Arial" w:hAnsi="Arial" w:cs="Arial"/>
          <w:szCs w:val="22"/>
        </w:rPr>
        <w:t xml:space="preserve"> in einem Raum und anschließend in regelmäßigen Abständen erfolgen. Die </w:t>
      </w:r>
      <w:r w:rsidRPr="00EA7C4B">
        <w:rPr>
          <w:rFonts w:ascii="Arial" w:hAnsi="Arial" w:cs="Arial"/>
          <w:b/>
          <w:szCs w:val="22"/>
        </w:rPr>
        <w:t>Mindestanforderungen</w:t>
      </w:r>
      <w:r w:rsidRPr="00EA7C4B">
        <w:rPr>
          <w:rFonts w:ascii="Arial" w:hAnsi="Arial" w:cs="Arial"/>
          <w:szCs w:val="22"/>
        </w:rPr>
        <w:t xml:space="preserve"> an die Frequenz der Fensterlüftung sind folgende:</w:t>
      </w:r>
    </w:p>
    <w:p w:rsidR="00642782" w:rsidRPr="00EA7C4B" w:rsidRDefault="00642782" w:rsidP="00124721">
      <w:pPr>
        <w:spacing w:line="276" w:lineRule="auto"/>
        <w:ind w:right="-2"/>
        <w:rPr>
          <w:rFonts w:ascii="Arial" w:hAnsi="Arial" w:cs="Arial"/>
          <w:szCs w:val="22"/>
        </w:rPr>
      </w:pPr>
    </w:p>
    <w:p w:rsidR="00642782" w:rsidRPr="00EA7C4B" w:rsidRDefault="00642782" w:rsidP="00642782">
      <w:pPr>
        <w:pStyle w:val="Listenabsatz"/>
        <w:numPr>
          <w:ilvl w:val="0"/>
          <w:numId w:val="23"/>
        </w:num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Bei Büroräumen </w:t>
      </w:r>
      <w:r w:rsidRPr="00EA7C4B">
        <w:rPr>
          <w:rFonts w:ascii="Arial" w:hAnsi="Arial" w:cs="Arial"/>
          <w:b/>
          <w:szCs w:val="22"/>
        </w:rPr>
        <w:t>alle 60 Minuten</w:t>
      </w:r>
    </w:p>
    <w:p w:rsidR="00642782" w:rsidRPr="00EA7C4B" w:rsidRDefault="00642782" w:rsidP="00642782">
      <w:pPr>
        <w:pStyle w:val="Listenabsatz"/>
        <w:numPr>
          <w:ilvl w:val="0"/>
          <w:numId w:val="23"/>
        </w:num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>Bei Besprechungs</w:t>
      </w:r>
      <w:r w:rsidR="00477AE9" w:rsidRPr="00EA7C4B">
        <w:rPr>
          <w:rFonts w:ascii="Arial" w:hAnsi="Arial" w:cs="Arial"/>
          <w:szCs w:val="22"/>
        </w:rPr>
        <w:t>- und Gemeinschafts</w:t>
      </w:r>
      <w:r w:rsidRPr="00EA7C4B">
        <w:rPr>
          <w:rFonts w:ascii="Arial" w:hAnsi="Arial" w:cs="Arial"/>
          <w:szCs w:val="22"/>
        </w:rPr>
        <w:t xml:space="preserve">räumen </w:t>
      </w:r>
      <w:r w:rsidR="00AE5F12" w:rsidRPr="00EA7C4B">
        <w:rPr>
          <w:rFonts w:ascii="Arial" w:hAnsi="Arial" w:cs="Arial"/>
          <w:szCs w:val="22"/>
        </w:rPr>
        <w:t xml:space="preserve">(auch abhängig von der Anzahl der Personen) </w:t>
      </w:r>
      <w:r w:rsidRPr="00EA7C4B">
        <w:rPr>
          <w:rFonts w:ascii="Arial" w:hAnsi="Arial" w:cs="Arial"/>
          <w:b/>
          <w:szCs w:val="22"/>
        </w:rPr>
        <w:t>alle 20 Minuten</w:t>
      </w:r>
      <w:r w:rsidR="00AE5F12" w:rsidRPr="00EA7C4B">
        <w:rPr>
          <w:rFonts w:ascii="Arial" w:hAnsi="Arial" w:cs="Arial"/>
          <w:szCs w:val="22"/>
        </w:rPr>
        <w:t xml:space="preserve"> und bei Verlassen des Raumes</w:t>
      </w:r>
    </w:p>
    <w:p w:rsidR="00477AE9" w:rsidRPr="00EA7C4B" w:rsidRDefault="00AE5F12" w:rsidP="00642782">
      <w:pPr>
        <w:pStyle w:val="Listenabsatz"/>
        <w:numPr>
          <w:ilvl w:val="0"/>
          <w:numId w:val="23"/>
        </w:num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>In den</w:t>
      </w:r>
      <w:r w:rsidR="00477AE9" w:rsidRPr="00EA7C4B">
        <w:rPr>
          <w:rFonts w:ascii="Arial" w:hAnsi="Arial" w:cs="Arial"/>
          <w:szCs w:val="22"/>
        </w:rPr>
        <w:t xml:space="preserve"> Zimmern der Bewohner*</w:t>
      </w:r>
      <w:r w:rsidR="009F1CF9" w:rsidRPr="00EA7C4B">
        <w:rPr>
          <w:rFonts w:ascii="Arial" w:hAnsi="Arial" w:cs="Arial"/>
          <w:szCs w:val="22"/>
        </w:rPr>
        <w:t>innen bei Tätigkeitsbeginn sowie nach Tätigkeitsabschluss</w:t>
      </w:r>
    </w:p>
    <w:p w:rsidR="00AE5F12" w:rsidRPr="00EA7C4B" w:rsidRDefault="00AE5F12" w:rsidP="00642782">
      <w:pPr>
        <w:pStyle w:val="Listenabsatz"/>
        <w:numPr>
          <w:ilvl w:val="0"/>
          <w:numId w:val="23"/>
        </w:num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>In Bädern, Küchen, Wasch- und Trockenräumen Stoßlüftung, um den Feuchtigkeitsgehalt der Luft zu senken, in fensterlosen Räumen die Lüftungsanlage einschalten und die Türe zum Nachbarraum öffnen</w:t>
      </w:r>
    </w:p>
    <w:p w:rsidR="00642782" w:rsidRPr="00EA7C4B" w:rsidRDefault="00642782" w:rsidP="00642782">
      <w:pPr>
        <w:spacing w:line="276" w:lineRule="auto"/>
        <w:ind w:right="-2"/>
        <w:rPr>
          <w:rFonts w:ascii="Arial" w:hAnsi="Arial" w:cs="Arial"/>
          <w:szCs w:val="22"/>
        </w:rPr>
      </w:pPr>
    </w:p>
    <w:p w:rsidR="00477AE9" w:rsidRPr="00EA7C4B" w:rsidRDefault="00AE5F12" w:rsidP="00642782">
      <w:pPr>
        <w:spacing w:line="276" w:lineRule="auto"/>
        <w:ind w:right="-2"/>
        <w:rPr>
          <w:rFonts w:ascii="Arial" w:hAnsi="Arial" w:cs="Arial"/>
          <w:b/>
          <w:szCs w:val="22"/>
        </w:rPr>
      </w:pPr>
      <w:r w:rsidRPr="00EA7C4B">
        <w:rPr>
          <w:rFonts w:ascii="Arial" w:hAnsi="Arial" w:cs="Arial"/>
          <w:b/>
          <w:szCs w:val="22"/>
        </w:rPr>
        <w:t xml:space="preserve">Stoßlüftungen erfolgen </w:t>
      </w:r>
      <w:r w:rsidR="00642782" w:rsidRPr="00EA7C4B">
        <w:rPr>
          <w:rFonts w:ascii="Arial" w:hAnsi="Arial" w:cs="Arial"/>
          <w:b/>
          <w:szCs w:val="22"/>
        </w:rPr>
        <w:t xml:space="preserve">für einen  Zeitraum von 3 bis 10 Minuten. </w:t>
      </w:r>
    </w:p>
    <w:p w:rsidR="00AE5F12" w:rsidRPr="00EA7C4B" w:rsidRDefault="00AE5F12" w:rsidP="00642782">
      <w:pPr>
        <w:spacing w:line="276" w:lineRule="auto"/>
        <w:ind w:right="-2"/>
        <w:rPr>
          <w:rFonts w:ascii="Arial" w:hAnsi="Arial" w:cs="Arial"/>
          <w:szCs w:val="22"/>
        </w:rPr>
      </w:pPr>
    </w:p>
    <w:p w:rsidR="00477AE9" w:rsidRPr="00EA7C4B" w:rsidRDefault="00477AE9" w:rsidP="00642782">
      <w:p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Das Risiko durch Raumlufttechnische Anlagen (RLT-Anlangen) ist, sofern sie über entsprechende Filter oder einen großen Anteil an Außenluftzufuhr verfügen, als gering einzuschätzen. Der </w:t>
      </w:r>
      <w:proofErr w:type="spellStart"/>
      <w:r w:rsidRPr="00EA7C4B">
        <w:rPr>
          <w:rFonts w:ascii="Arial" w:hAnsi="Arial" w:cs="Arial"/>
          <w:szCs w:val="22"/>
        </w:rPr>
        <w:t>Umluftbetrieb</w:t>
      </w:r>
      <w:proofErr w:type="spellEnd"/>
      <w:r w:rsidRPr="00EA7C4B">
        <w:rPr>
          <w:rFonts w:ascii="Arial" w:hAnsi="Arial" w:cs="Arial"/>
          <w:szCs w:val="22"/>
        </w:rPr>
        <w:t xml:space="preserve"> von RLT-Anlagen </w:t>
      </w:r>
      <w:r w:rsidRPr="00EA7C4B">
        <w:rPr>
          <w:rFonts w:ascii="Arial" w:hAnsi="Arial" w:cs="Arial"/>
          <w:b/>
          <w:szCs w:val="22"/>
        </w:rPr>
        <w:t>ohne</w:t>
      </w:r>
      <w:r w:rsidRPr="00EA7C4B">
        <w:rPr>
          <w:rFonts w:ascii="Arial" w:hAnsi="Arial" w:cs="Arial"/>
          <w:szCs w:val="22"/>
        </w:rPr>
        <w:t xml:space="preserve"> entsprechenden Filter ist zu vermeiden. Die Nutzung von Geräten im </w:t>
      </w:r>
      <w:proofErr w:type="spellStart"/>
      <w:r w:rsidRPr="00EA7C4B">
        <w:rPr>
          <w:rFonts w:ascii="Arial" w:hAnsi="Arial" w:cs="Arial"/>
          <w:szCs w:val="22"/>
        </w:rPr>
        <w:t>Umluftbetrieb</w:t>
      </w:r>
      <w:proofErr w:type="spellEnd"/>
      <w:r w:rsidRPr="00EA7C4B">
        <w:rPr>
          <w:rFonts w:ascii="Arial" w:hAnsi="Arial" w:cs="Arial"/>
          <w:szCs w:val="22"/>
        </w:rPr>
        <w:t xml:space="preserve"> wie bspw. Ventilatoren sowie mobile Klimaanlagen ist </w:t>
      </w:r>
      <w:r w:rsidRPr="00EA7C4B">
        <w:rPr>
          <w:rFonts w:ascii="Arial" w:hAnsi="Arial" w:cs="Arial"/>
          <w:b/>
          <w:szCs w:val="22"/>
        </w:rPr>
        <w:t>nur</w:t>
      </w:r>
      <w:r w:rsidRPr="00EA7C4B">
        <w:rPr>
          <w:rFonts w:ascii="Arial" w:hAnsi="Arial" w:cs="Arial"/>
          <w:szCs w:val="22"/>
        </w:rPr>
        <w:t xml:space="preserve"> bei Einzelbelegung eines Raumes zulässig.</w:t>
      </w:r>
    </w:p>
    <w:p w:rsidR="00D00B65" w:rsidRDefault="00D00B65" w:rsidP="000E035B">
      <w:pPr>
        <w:spacing w:line="276" w:lineRule="auto"/>
        <w:ind w:right="-2"/>
        <w:rPr>
          <w:rFonts w:ascii="Arial" w:hAnsi="Arial" w:cs="Arial"/>
          <w:szCs w:val="22"/>
        </w:rPr>
      </w:pPr>
    </w:p>
    <w:p w:rsidR="005D22B1" w:rsidRPr="00EA7C4B" w:rsidRDefault="00477AE9" w:rsidP="000E035B">
      <w:pPr>
        <w:spacing w:line="276" w:lineRule="auto"/>
        <w:ind w:right="-2"/>
        <w:rPr>
          <w:rFonts w:ascii="Arial" w:hAnsi="Arial" w:cs="Arial"/>
          <w:szCs w:val="22"/>
        </w:rPr>
      </w:pPr>
      <w:bookmarkStart w:id="0" w:name="_GoBack"/>
      <w:bookmarkEnd w:id="0"/>
      <w:r w:rsidRPr="00EA7C4B">
        <w:rPr>
          <w:rFonts w:ascii="Arial" w:hAnsi="Arial" w:cs="Arial"/>
          <w:szCs w:val="22"/>
        </w:rPr>
        <w:t xml:space="preserve">Die Qualität der Raumluft kann durch das Messen der CO2-Konzentration überprüft werden.  Eine CO2-Konzentration von über 1000 ppm ist zu vermeiden. </w:t>
      </w:r>
    </w:p>
    <w:p w:rsidR="005D22B1" w:rsidRPr="00EA7C4B" w:rsidRDefault="005D22B1" w:rsidP="000E035B">
      <w:pPr>
        <w:spacing w:line="276" w:lineRule="auto"/>
        <w:ind w:right="-2"/>
        <w:rPr>
          <w:rFonts w:ascii="Arial" w:hAnsi="Arial" w:cs="Arial"/>
          <w:szCs w:val="22"/>
        </w:rPr>
      </w:pPr>
    </w:p>
    <w:p w:rsidR="005D22B1" w:rsidRPr="00EA7C4B" w:rsidRDefault="00477AE9" w:rsidP="000E035B">
      <w:p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Die Messung erfolgt </w:t>
      </w:r>
    </w:p>
    <w:p w:rsidR="005D22B1" w:rsidRPr="00EA7C4B" w:rsidRDefault="00477AE9" w:rsidP="005D22B1">
      <w:pPr>
        <w:pStyle w:val="Listenabsatz"/>
        <w:numPr>
          <w:ilvl w:val="0"/>
          <w:numId w:val="23"/>
        </w:num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in einer Höhe von </w:t>
      </w:r>
      <w:r w:rsidR="00EA7C4B" w:rsidRPr="00EA7C4B">
        <w:rPr>
          <w:rFonts w:ascii="Arial" w:hAnsi="Arial" w:cs="Arial"/>
          <w:szCs w:val="22"/>
        </w:rPr>
        <w:t xml:space="preserve">ca. </w:t>
      </w:r>
      <w:r w:rsidRPr="00EA7C4B">
        <w:rPr>
          <w:rFonts w:ascii="Arial" w:hAnsi="Arial" w:cs="Arial"/>
          <w:szCs w:val="22"/>
        </w:rPr>
        <w:t xml:space="preserve">1,5 Metern </w:t>
      </w:r>
    </w:p>
    <w:p w:rsidR="005D22B1" w:rsidRPr="00EA7C4B" w:rsidRDefault="00477AE9" w:rsidP="005D22B1">
      <w:pPr>
        <w:pStyle w:val="Listenabsatz"/>
        <w:numPr>
          <w:ilvl w:val="0"/>
          <w:numId w:val="23"/>
        </w:numPr>
        <w:spacing w:line="276" w:lineRule="auto"/>
        <w:ind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mit einem Abstand von 2 Metern zur Wand. </w:t>
      </w:r>
    </w:p>
    <w:p w:rsidR="000E035B" w:rsidRPr="00EA7C4B" w:rsidRDefault="00EA7C4B" w:rsidP="00EA7C4B">
      <w:pPr>
        <w:spacing w:line="276" w:lineRule="auto"/>
        <w:ind w:left="360" w:right="-2"/>
        <w:rPr>
          <w:rFonts w:ascii="Arial" w:hAnsi="Arial" w:cs="Arial"/>
          <w:szCs w:val="22"/>
        </w:rPr>
      </w:pPr>
      <w:r w:rsidRPr="00EA7C4B">
        <w:rPr>
          <w:rFonts w:ascii="Arial" w:hAnsi="Arial" w:cs="Arial"/>
          <w:szCs w:val="22"/>
        </w:rPr>
        <w:t xml:space="preserve">Eine Messung kann </w:t>
      </w:r>
      <w:r w:rsidR="009F1CF9" w:rsidRPr="00EA7C4B">
        <w:rPr>
          <w:rFonts w:ascii="Arial" w:hAnsi="Arial" w:cs="Arial"/>
          <w:szCs w:val="22"/>
        </w:rPr>
        <w:t xml:space="preserve"> in unregelmäßigen Abständen durch die </w:t>
      </w:r>
      <w:r w:rsidRPr="00EA7C4B">
        <w:rPr>
          <w:rFonts w:ascii="Arial" w:hAnsi="Arial" w:cs="Arial"/>
          <w:szCs w:val="22"/>
        </w:rPr>
        <w:t xml:space="preserve">Gruppenleitung oder den Klassenlehrer </w:t>
      </w:r>
      <w:r w:rsidR="009F1CF9" w:rsidRPr="00EA7C4B">
        <w:rPr>
          <w:rFonts w:ascii="Arial" w:hAnsi="Arial" w:cs="Arial"/>
          <w:szCs w:val="22"/>
        </w:rPr>
        <w:t>veranlasst</w:t>
      </w:r>
      <w:r w:rsidRPr="00EA7C4B">
        <w:rPr>
          <w:rFonts w:ascii="Arial" w:hAnsi="Arial" w:cs="Arial"/>
          <w:szCs w:val="22"/>
        </w:rPr>
        <w:t xml:space="preserve"> werden</w:t>
      </w:r>
      <w:r w:rsidR="009F1CF9" w:rsidRPr="00EA7C4B">
        <w:rPr>
          <w:rFonts w:ascii="Arial" w:hAnsi="Arial" w:cs="Arial"/>
          <w:szCs w:val="22"/>
        </w:rPr>
        <w:t>.</w:t>
      </w:r>
      <w:r w:rsidR="000E035B" w:rsidRPr="00EA7C4B">
        <w:rPr>
          <w:rFonts w:ascii="Arial" w:hAnsi="Arial" w:cs="Arial"/>
          <w:szCs w:val="22"/>
        </w:rPr>
        <w:t xml:space="preserve"> Bei Werten </w:t>
      </w:r>
      <w:r w:rsidRPr="00EA7C4B">
        <w:rPr>
          <w:rFonts w:ascii="Arial" w:hAnsi="Arial" w:cs="Arial"/>
          <w:szCs w:val="22"/>
        </w:rPr>
        <w:t xml:space="preserve">regelmäßigen Werten </w:t>
      </w:r>
      <w:r w:rsidR="000E035B" w:rsidRPr="00EA7C4B">
        <w:rPr>
          <w:rFonts w:ascii="Arial" w:hAnsi="Arial" w:cs="Arial"/>
          <w:szCs w:val="22"/>
        </w:rPr>
        <w:t xml:space="preserve">zwischen 1000 und 2000 ppm ist das Lüftungsverhalten zu </w:t>
      </w:r>
      <w:r w:rsidR="005D22B1" w:rsidRPr="00EA7C4B">
        <w:rPr>
          <w:rFonts w:ascii="Arial" w:hAnsi="Arial" w:cs="Arial"/>
          <w:szCs w:val="22"/>
        </w:rPr>
        <w:t>intensivieren.</w:t>
      </w:r>
      <w:r w:rsidR="000E035B" w:rsidRPr="00EA7C4B">
        <w:rPr>
          <w:rFonts w:ascii="Arial" w:hAnsi="Arial" w:cs="Arial"/>
          <w:szCs w:val="22"/>
        </w:rPr>
        <w:t xml:space="preserve"> </w:t>
      </w:r>
    </w:p>
    <w:p w:rsidR="005251A5" w:rsidRPr="00642782" w:rsidRDefault="005251A5" w:rsidP="00286DE3">
      <w:pPr>
        <w:spacing w:line="276" w:lineRule="auto"/>
        <w:ind w:right="-2"/>
        <w:rPr>
          <w:rFonts w:ascii="Arial" w:hAnsi="Arial" w:cs="Arial"/>
          <w:sz w:val="22"/>
          <w:szCs w:val="22"/>
        </w:rPr>
      </w:pPr>
    </w:p>
    <w:sectPr w:rsidR="005251A5" w:rsidRPr="00642782" w:rsidSect="00654FF4">
      <w:headerReference w:type="default" r:id="rId8"/>
      <w:footerReference w:type="default" r:id="rId9"/>
      <w:pgSz w:w="11906" w:h="16838"/>
      <w:pgMar w:top="1417" w:right="1417" w:bottom="1134" w:left="1417" w:header="708" w:footer="403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F2" w:rsidRDefault="00222FF2" w:rsidP="00222FF2">
      <w:r>
        <w:separator/>
      </w:r>
    </w:p>
  </w:endnote>
  <w:endnote w:type="continuationSeparator" w:id="0">
    <w:p w:rsidR="00222FF2" w:rsidRDefault="00222FF2" w:rsidP="0022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emisans Ligh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2" w:rsidRDefault="00222FF2">
    <w:pPr>
      <w:pStyle w:val="Fuzeile"/>
    </w:pPr>
  </w:p>
  <w:tbl>
    <w:tblPr>
      <w:tblW w:w="9639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  <w:gridCol w:w="1561"/>
      <w:gridCol w:w="2025"/>
      <w:gridCol w:w="1505"/>
      <w:gridCol w:w="1602"/>
      <w:gridCol w:w="1455"/>
    </w:tblGrid>
    <w:tr w:rsidR="00222FF2" w:rsidRPr="00A46DE4" w:rsidTr="005458DC">
      <w:tc>
        <w:tcPr>
          <w:tcW w:w="1491" w:type="dxa"/>
        </w:tcPr>
        <w:p w:rsidR="00222FF2" w:rsidRPr="00A46DE4" w:rsidRDefault="00222FF2" w:rsidP="005458DC">
          <w:pPr>
            <w:pStyle w:val="Fuzeile"/>
            <w:rPr>
              <w:rFonts w:ascii="Arial" w:hAnsi="Arial" w:cs="Arial"/>
              <w:sz w:val="16"/>
            </w:rPr>
          </w:pPr>
          <w:r w:rsidRPr="00A46DE4">
            <w:rPr>
              <w:rFonts w:ascii="Arial" w:hAnsi="Arial" w:cs="Arial"/>
              <w:sz w:val="16"/>
            </w:rPr>
            <w:t>Version</w:t>
          </w:r>
        </w:p>
      </w:tc>
      <w:tc>
        <w:tcPr>
          <w:tcW w:w="1561" w:type="dxa"/>
        </w:tcPr>
        <w:p w:rsidR="00222FF2" w:rsidRPr="00A46DE4" w:rsidRDefault="00222FF2" w:rsidP="005458DC">
          <w:pPr>
            <w:pStyle w:val="Fuzeile"/>
            <w:rPr>
              <w:rFonts w:ascii="Arial" w:hAnsi="Arial" w:cs="Arial"/>
              <w:sz w:val="16"/>
            </w:rPr>
          </w:pPr>
          <w:r w:rsidRPr="00A46DE4">
            <w:rPr>
              <w:rFonts w:ascii="Arial" w:hAnsi="Arial" w:cs="Arial"/>
              <w:sz w:val="16"/>
            </w:rPr>
            <w:t>Bearbeitung</w:t>
          </w:r>
        </w:p>
      </w:tc>
      <w:tc>
        <w:tcPr>
          <w:tcW w:w="2025" w:type="dxa"/>
        </w:tcPr>
        <w:p w:rsidR="00222FF2" w:rsidRPr="00A46DE4" w:rsidRDefault="00222FF2" w:rsidP="005458DC">
          <w:pPr>
            <w:pStyle w:val="Fuzeile"/>
            <w:rPr>
              <w:rFonts w:ascii="Arial" w:hAnsi="Arial" w:cs="Arial"/>
              <w:sz w:val="16"/>
            </w:rPr>
          </w:pPr>
          <w:r w:rsidRPr="00A46DE4">
            <w:rPr>
              <w:rFonts w:ascii="Arial" w:hAnsi="Arial" w:cs="Arial"/>
              <w:sz w:val="16"/>
            </w:rPr>
            <w:t>Bearbeitungsdatum</w:t>
          </w:r>
        </w:p>
      </w:tc>
      <w:tc>
        <w:tcPr>
          <w:tcW w:w="1505" w:type="dxa"/>
        </w:tcPr>
        <w:p w:rsidR="00222FF2" w:rsidRPr="00A46DE4" w:rsidRDefault="00222FF2" w:rsidP="005458DC">
          <w:pPr>
            <w:pStyle w:val="Fuzeile"/>
            <w:rPr>
              <w:rFonts w:ascii="Arial" w:hAnsi="Arial" w:cs="Arial"/>
              <w:sz w:val="16"/>
            </w:rPr>
          </w:pPr>
          <w:r w:rsidRPr="00A46DE4">
            <w:rPr>
              <w:rFonts w:ascii="Arial" w:hAnsi="Arial" w:cs="Arial"/>
              <w:sz w:val="16"/>
            </w:rPr>
            <w:t>Freigabe</w:t>
          </w:r>
        </w:p>
      </w:tc>
      <w:tc>
        <w:tcPr>
          <w:tcW w:w="1602" w:type="dxa"/>
        </w:tcPr>
        <w:p w:rsidR="00222FF2" w:rsidRPr="00A46DE4" w:rsidRDefault="00222FF2" w:rsidP="005458DC">
          <w:pPr>
            <w:pStyle w:val="Fuzeile"/>
            <w:rPr>
              <w:rFonts w:ascii="Arial" w:hAnsi="Arial" w:cs="Arial"/>
              <w:sz w:val="16"/>
            </w:rPr>
          </w:pPr>
          <w:r w:rsidRPr="00A46DE4">
            <w:rPr>
              <w:rFonts w:ascii="Arial" w:hAnsi="Arial" w:cs="Arial"/>
              <w:sz w:val="16"/>
            </w:rPr>
            <w:t>Freigabedatum</w:t>
          </w:r>
        </w:p>
      </w:tc>
      <w:tc>
        <w:tcPr>
          <w:tcW w:w="1455" w:type="dxa"/>
        </w:tcPr>
        <w:p w:rsidR="00222FF2" w:rsidRPr="00A46DE4" w:rsidRDefault="00222FF2" w:rsidP="005458DC">
          <w:pPr>
            <w:pStyle w:val="Fuzeile"/>
            <w:rPr>
              <w:rFonts w:ascii="Arial" w:hAnsi="Arial" w:cs="Arial"/>
              <w:sz w:val="16"/>
            </w:rPr>
          </w:pPr>
          <w:r w:rsidRPr="00A46DE4">
            <w:rPr>
              <w:rFonts w:ascii="Arial" w:hAnsi="Arial" w:cs="Arial"/>
              <w:sz w:val="16"/>
            </w:rPr>
            <w:t>Seite</w:t>
          </w:r>
        </w:p>
      </w:tc>
    </w:tr>
    <w:tr w:rsidR="00222FF2" w:rsidRPr="00100778" w:rsidTr="005458DC">
      <w:tc>
        <w:tcPr>
          <w:tcW w:w="1491" w:type="dxa"/>
        </w:tcPr>
        <w:p w:rsidR="00222FF2" w:rsidRPr="00100778" w:rsidRDefault="005843BE" w:rsidP="005458DC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561" w:type="dxa"/>
        </w:tcPr>
        <w:p w:rsidR="00222FF2" w:rsidRPr="00100778" w:rsidRDefault="005843BE" w:rsidP="005458DC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GF</w:t>
          </w:r>
        </w:p>
      </w:tc>
      <w:tc>
        <w:tcPr>
          <w:tcW w:w="2025" w:type="dxa"/>
        </w:tcPr>
        <w:p w:rsidR="00222FF2" w:rsidRPr="00100778" w:rsidRDefault="005843BE" w:rsidP="005D22B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  <w:r w:rsidR="005D22B1">
            <w:rPr>
              <w:rFonts w:ascii="Arial" w:hAnsi="Arial" w:cs="Arial"/>
              <w:sz w:val="16"/>
              <w:szCs w:val="16"/>
            </w:rPr>
            <w:t>1.09.</w:t>
          </w:r>
          <w:r w:rsidR="00222FF2">
            <w:rPr>
              <w:rFonts w:ascii="Arial" w:hAnsi="Arial" w:cs="Arial"/>
              <w:sz w:val="16"/>
              <w:szCs w:val="16"/>
            </w:rPr>
            <w:t>2020</w:t>
          </w:r>
        </w:p>
      </w:tc>
      <w:tc>
        <w:tcPr>
          <w:tcW w:w="1505" w:type="dxa"/>
        </w:tcPr>
        <w:p w:rsidR="00222FF2" w:rsidRPr="00100778" w:rsidRDefault="005D22B1" w:rsidP="005458DC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GF</w:t>
          </w:r>
        </w:p>
      </w:tc>
      <w:tc>
        <w:tcPr>
          <w:tcW w:w="1602" w:type="dxa"/>
        </w:tcPr>
        <w:p w:rsidR="00222FF2" w:rsidRPr="00100778" w:rsidRDefault="005843BE" w:rsidP="005458DC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01.10.2020</w:t>
          </w:r>
        </w:p>
      </w:tc>
      <w:tc>
        <w:tcPr>
          <w:tcW w:w="1455" w:type="dxa"/>
        </w:tcPr>
        <w:p w:rsidR="00222FF2" w:rsidRPr="00CE22F6" w:rsidRDefault="005843BE" w:rsidP="00CE22F6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1von1</w:t>
          </w:r>
        </w:p>
      </w:tc>
    </w:tr>
  </w:tbl>
  <w:p w:rsidR="00222FF2" w:rsidRDefault="00222FF2">
    <w:pPr>
      <w:pStyle w:val="Fuzeile"/>
    </w:pPr>
  </w:p>
  <w:p w:rsidR="00222FF2" w:rsidRDefault="00222F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F2" w:rsidRDefault="00222FF2" w:rsidP="00222FF2">
      <w:r>
        <w:separator/>
      </w:r>
    </w:p>
  </w:footnote>
  <w:footnote w:type="continuationSeparator" w:id="0">
    <w:p w:rsidR="00222FF2" w:rsidRDefault="00222FF2" w:rsidP="0022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2" w:rsidRDefault="00222FF2">
    <w:pPr>
      <w:pStyle w:val="Kopfzeile"/>
    </w:pPr>
  </w:p>
  <w:tbl>
    <w:tblPr>
      <w:tblW w:w="9639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4106"/>
      <w:gridCol w:w="5373"/>
    </w:tblGrid>
    <w:tr w:rsidR="00222FF2" w:rsidTr="00D00B65">
      <w:trPr>
        <w:trHeight w:val="1077"/>
      </w:trPr>
      <w:tc>
        <w:tcPr>
          <w:tcW w:w="160" w:type="dxa"/>
          <w:tcBorders>
            <w:bottom w:val="single" w:sz="4" w:space="0" w:color="auto"/>
          </w:tcBorders>
          <w:vAlign w:val="center"/>
        </w:tcPr>
        <w:p w:rsidR="00222FF2" w:rsidRPr="000B1E11" w:rsidRDefault="00222FF2" w:rsidP="005458DC">
          <w:pPr>
            <w:pStyle w:val="Kopfzeile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106" w:type="dxa"/>
          <w:tcBorders>
            <w:bottom w:val="single" w:sz="4" w:space="0" w:color="auto"/>
          </w:tcBorders>
          <w:vAlign w:val="center"/>
        </w:tcPr>
        <w:p w:rsidR="00222FF2" w:rsidRPr="007659E0" w:rsidRDefault="00222FF2" w:rsidP="005458DC">
          <w:pPr>
            <w:pStyle w:val="berschrift1"/>
            <w:jc w:val="center"/>
          </w:pPr>
          <w:r>
            <w:t>Pandemieplan</w:t>
          </w:r>
        </w:p>
      </w:tc>
      <w:tc>
        <w:tcPr>
          <w:tcW w:w="5373" w:type="dxa"/>
          <w:tcBorders>
            <w:bottom w:val="single" w:sz="4" w:space="0" w:color="auto"/>
          </w:tcBorders>
          <w:vAlign w:val="center"/>
        </w:tcPr>
        <w:p w:rsidR="00222FF2" w:rsidRPr="00EA7C4B" w:rsidRDefault="00D00B65" w:rsidP="00B13DD0">
          <w:pPr>
            <w:pStyle w:val="Kopfzeile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noProof/>
              <w:color w:val="808080"/>
              <w:sz w:val="18"/>
              <w:szCs w:val="18"/>
            </w:rPr>
            <w:drawing>
              <wp:inline distT="0" distB="0" distL="0" distR="0" wp14:anchorId="7353B1E2" wp14:editId="6CDC2528">
                <wp:extent cx="3254828" cy="848957"/>
                <wp:effectExtent l="0" t="0" r="3175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KF 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3059" cy="848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22FF2" w:rsidRPr="00A46DE4" w:rsidTr="001C1AF8">
      <w:trPr>
        <w:trHeight w:val="567"/>
      </w:trPr>
      <w:tc>
        <w:tcPr>
          <w:tcW w:w="9639" w:type="dxa"/>
          <w:gridSpan w:val="3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22FF2" w:rsidRPr="007659E0" w:rsidRDefault="00222FF2" w:rsidP="005458DC">
          <w:pPr>
            <w:pStyle w:val="Kopfzeile"/>
            <w:tabs>
              <w:tab w:val="left" w:pos="1134"/>
              <w:tab w:val="left" w:pos="4536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COVID 19</w:t>
          </w:r>
          <w:r w:rsidR="00EA7C4B"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EA7C4B">
            <w:rPr>
              <w:rFonts w:ascii="Arial" w:hAnsi="Arial" w:cs="Arial"/>
              <w:b/>
              <w:sz w:val="28"/>
              <w:szCs w:val="28"/>
            </w:rPr>
            <w:t>Lüftungskonzept</w:t>
          </w:r>
        </w:p>
      </w:tc>
    </w:tr>
  </w:tbl>
  <w:p w:rsidR="00222FF2" w:rsidRDefault="00222F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25"/>
    <w:multiLevelType w:val="multilevel"/>
    <w:tmpl w:val="499E90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0F2409"/>
    <w:multiLevelType w:val="hybridMultilevel"/>
    <w:tmpl w:val="278A3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2CE"/>
    <w:multiLevelType w:val="hybridMultilevel"/>
    <w:tmpl w:val="31588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3EDA"/>
    <w:multiLevelType w:val="hybridMultilevel"/>
    <w:tmpl w:val="E7EE5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1AF4"/>
    <w:multiLevelType w:val="hybridMultilevel"/>
    <w:tmpl w:val="8B2468D8"/>
    <w:lvl w:ilvl="0" w:tplc="C57EF4E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6" w:hanging="360"/>
      </w:pPr>
    </w:lvl>
    <w:lvl w:ilvl="2" w:tplc="0407001B" w:tentative="1">
      <w:start w:val="1"/>
      <w:numFmt w:val="lowerRoman"/>
      <w:lvlText w:val="%3."/>
      <w:lvlJc w:val="right"/>
      <w:pPr>
        <w:ind w:left="2366" w:hanging="180"/>
      </w:pPr>
    </w:lvl>
    <w:lvl w:ilvl="3" w:tplc="0407000F" w:tentative="1">
      <w:start w:val="1"/>
      <w:numFmt w:val="decimal"/>
      <w:lvlText w:val="%4."/>
      <w:lvlJc w:val="left"/>
      <w:pPr>
        <w:ind w:left="3086" w:hanging="360"/>
      </w:pPr>
    </w:lvl>
    <w:lvl w:ilvl="4" w:tplc="04070019" w:tentative="1">
      <w:start w:val="1"/>
      <w:numFmt w:val="lowerLetter"/>
      <w:lvlText w:val="%5."/>
      <w:lvlJc w:val="left"/>
      <w:pPr>
        <w:ind w:left="3806" w:hanging="360"/>
      </w:pPr>
    </w:lvl>
    <w:lvl w:ilvl="5" w:tplc="0407001B" w:tentative="1">
      <w:start w:val="1"/>
      <w:numFmt w:val="lowerRoman"/>
      <w:lvlText w:val="%6."/>
      <w:lvlJc w:val="right"/>
      <w:pPr>
        <w:ind w:left="4526" w:hanging="180"/>
      </w:pPr>
    </w:lvl>
    <w:lvl w:ilvl="6" w:tplc="0407000F" w:tentative="1">
      <w:start w:val="1"/>
      <w:numFmt w:val="decimal"/>
      <w:lvlText w:val="%7."/>
      <w:lvlJc w:val="left"/>
      <w:pPr>
        <w:ind w:left="5246" w:hanging="360"/>
      </w:pPr>
    </w:lvl>
    <w:lvl w:ilvl="7" w:tplc="04070019" w:tentative="1">
      <w:start w:val="1"/>
      <w:numFmt w:val="lowerLetter"/>
      <w:lvlText w:val="%8."/>
      <w:lvlJc w:val="left"/>
      <w:pPr>
        <w:ind w:left="5966" w:hanging="360"/>
      </w:pPr>
    </w:lvl>
    <w:lvl w:ilvl="8" w:tplc="04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6D239D6"/>
    <w:multiLevelType w:val="multilevel"/>
    <w:tmpl w:val="FA4CF1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794324F"/>
    <w:multiLevelType w:val="hybridMultilevel"/>
    <w:tmpl w:val="8026B7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D3AE0"/>
    <w:multiLevelType w:val="hybridMultilevel"/>
    <w:tmpl w:val="848EA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35FD"/>
    <w:multiLevelType w:val="hybridMultilevel"/>
    <w:tmpl w:val="481024D4"/>
    <w:lvl w:ilvl="0" w:tplc="5B3A163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4B66"/>
    <w:multiLevelType w:val="multilevel"/>
    <w:tmpl w:val="7E18DF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922E57"/>
    <w:multiLevelType w:val="hybridMultilevel"/>
    <w:tmpl w:val="0BDEC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1E40"/>
    <w:multiLevelType w:val="hybridMultilevel"/>
    <w:tmpl w:val="5DE20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C65E5"/>
    <w:multiLevelType w:val="multilevel"/>
    <w:tmpl w:val="9846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E119CD"/>
    <w:multiLevelType w:val="hybridMultilevel"/>
    <w:tmpl w:val="F5403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26C0E"/>
    <w:multiLevelType w:val="hybridMultilevel"/>
    <w:tmpl w:val="DC788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4111"/>
    <w:multiLevelType w:val="hybridMultilevel"/>
    <w:tmpl w:val="BFFA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404"/>
    <w:multiLevelType w:val="hybridMultilevel"/>
    <w:tmpl w:val="60BA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343E"/>
    <w:multiLevelType w:val="hybridMultilevel"/>
    <w:tmpl w:val="2774D616"/>
    <w:lvl w:ilvl="0" w:tplc="0407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8">
    <w:nsid w:val="5F01712D"/>
    <w:multiLevelType w:val="hybridMultilevel"/>
    <w:tmpl w:val="70A4C336"/>
    <w:lvl w:ilvl="0" w:tplc="EF2E57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B6F38"/>
    <w:multiLevelType w:val="hybridMultilevel"/>
    <w:tmpl w:val="CDD64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84A89"/>
    <w:multiLevelType w:val="hybridMultilevel"/>
    <w:tmpl w:val="3B8CB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13CFD"/>
    <w:multiLevelType w:val="hybridMultilevel"/>
    <w:tmpl w:val="8CE47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D3B04"/>
    <w:multiLevelType w:val="hybridMultilevel"/>
    <w:tmpl w:val="00AE93B0"/>
    <w:lvl w:ilvl="0" w:tplc="0407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7"/>
  </w:num>
  <w:num w:numId="5">
    <w:abstractNumId w:val="1"/>
  </w:num>
  <w:num w:numId="6">
    <w:abstractNumId w:val="21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22"/>
  </w:num>
  <w:num w:numId="13">
    <w:abstractNumId w:val="9"/>
  </w:num>
  <w:num w:numId="14">
    <w:abstractNumId w:val="16"/>
  </w:num>
  <w:num w:numId="15">
    <w:abstractNumId w:val="11"/>
  </w:num>
  <w:num w:numId="16">
    <w:abstractNumId w:val="0"/>
  </w:num>
  <w:num w:numId="17">
    <w:abstractNumId w:val="10"/>
  </w:num>
  <w:num w:numId="18">
    <w:abstractNumId w:val="6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2"/>
    <w:rsid w:val="00034592"/>
    <w:rsid w:val="000E035B"/>
    <w:rsid w:val="00124721"/>
    <w:rsid w:val="001C1AF8"/>
    <w:rsid w:val="00222FF2"/>
    <w:rsid w:val="00232FEA"/>
    <w:rsid w:val="00286DE3"/>
    <w:rsid w:val="003151E4"/>
    <w:rsid w:val="00435077"/>
    <w:rsid w:val="00477AE9"/>
    <w:rsid w:val="00524F0A"/>
    <w:rsid w:val="005251A5"/>
    <w:rsid w:val="0054586F"/>
    <w:rsid w:val="00545D40"/>
    <w:rsid w:val="00546122"/>
    <w:rsid w:val="005843BE"/>
    <w:rsid w:val="005D22B1"/>
    <w:rsid w:val="00642782"/>
    <w:rsid w:val="00654FF4"/>
    <w:rsid w:val="006E1D51"/>
    <w:rsid w:val="007A1F5C"/>
    <w:rsid w:val="007A4102"/>
    <w:rsid w:val="009F1CF9"/>
    <w:rsid w:val="009F60BE"/>
    <w:rsid w:val="00A56BDF"/>
    <w:rsid w:val="00AB538D"/>
    <w:rsid w:val="00AE5F12"/>
    <w:rsid w:val="00B13DD0"/>
    <w:rsid w:val="00BA14CF"/>
    <w:rsid w:val="00BE6562"/>
    <w:rsid w:val="00BE75F8"/>
    <w:rsid w:val="00CE22F6"/>
    <w:rsid w:val="00CE5766"/>
    <w:rsid w:val="00CF16EE"/>
    <w:rsid w:val="00D00B65"/>
    <w:rsid w:val="00EA7C4B"/>
    <w:rsid w:val="00F74708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FF2"/>
    <w:pPr>
      <w:spacing w:after="0" w:line="240" w:lineRule="auto"/>
    </w:pPr>
    <w:rPr>
      <w:rFonts w:ascii="Agfa Rotis Semisans Light" w:eastAsia="Times New Roman" w:hAnsi="Agfa Rotis Semisans Light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2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1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22F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2FF2"/>
  </w:style>
  <w:style w:type="paragraph" w:styleId="Fuzeile">
    <w:name w:val="footer"/>
    <w:basedOn w:val="Standard"/>
    <w:link w:val="FuzeileZchn"/>
    <w:unhideWhenUsed/>
    <w:rsid w:val="00222F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2F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F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FF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2FF2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Seitenzahl">
    <w:name w:val="page number"/>
    <w:basedOn w:val="Absatz-Standardschriftart"/>
    <w:rsid w:val="00222FF2"/>
  </w:style>
  <w:style w:type="paragraph" w:styleId="Listenabsatz">
    <w:name w:val="List Paragraph"/>
    <w:basedOn w:val="Standard"/>
    <w:uiPriority w:val="34"/>
    <w:qFormat/>
    <w:rsid w:val="00232FE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1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7A4102"/>
    <w:rPr>
      <w:rFonts w:ascii="Times New Roman" w:hAnsi="Times New Roman"/>
      <w:b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A410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477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FF2"/>
    <w:pPr>
      <w:spacing w:after="0" w:line="240" w:lineRule="auto"/>
    </w:pPr>
    <w:rPr>
      <w:rFonts w:ascii="Agfa Rotis Semisans Light" w:eastAsia="Times New Roman" w:hAnsi="Agfa Rotis Semisans Light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2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1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22F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2FF2"/>
  </w:style>
  <w:style w:type="paragraph" w:styleId="Fuzeile">
    <w:name w:val="footer"/>
    <w:basedOn w:val="Standard"/>
    <w:link w:val="FuzeileZchn"/>
    <w:unhideWhenUsed/>
    <w:rsid w:val="00222F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2F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F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FF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2FF2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Seitenzahl">
    <w:name w:val="page number"/>
    <w:basedOn w:val="Absatz-Standardschriftart"/>
    <w:rsid w:val="00222FF2"/>
  </w:style>
  <w:style w:type="paragraph" w:styleId="Listenabsatz">
    <w:name w:val="List Paragraph"/>
    <w:basedOn w:val="Standard"/>
    <w:uiPriority w:val="34"/>
    <w:qFormat/>
    <w:rsid w:val="00232FE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1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7A4102"/>
    <w:rPr>
      <w:rFonts w:ascii="Times New Roman" w:hAnsi="Times New Roman"/>
      <w:b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A4102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477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Stifung Pfennigparade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Sarah</dc:creator>
  <cp:lastModifiedBy>Höß-Zenker, Beate</cp:lastModifiedBy>
  <cp:revision>2</cp:revision>
  <cp:lastPrinted>2020-10-21T08:05:00Z</cp:lastPrinted>
  <dcterms:created xsi:type="dcterms:W3CDTF">2020-10-21T10:35:00Z</dcterms:created>
  <dcterms:modified xsi:type="dcterms:W3CDTF">2020-10-21T10:35:00Z</dcterms:modified>
</cp:coreProperties>
</file>